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安徽外国语学院2020年专升本考试</w:t>
      </w:r>
    </w:p>
    <w:p>
      <w:pPr>
        <w:jc w:val="center"/>
        <w:rPr>
          <w:b/>
          <w:sz w:val="36"/>
          <w:szCs w:val="36"/>
        </w:rPr>
      </w:pPr>
      <w:r>
        <w:rPr>
          <w:rFonts w:hint="eastAsia"/>
          <w:b/>
          <w:sz w:val="36"/>
          <w:szCs w:val="36"/>
        </w:rPr>
        <w:t>《管理学原理</w:t>
      </w:r>
      <w:r>
        <w:rPr>
          <w:rFonts w:hint="eastAsia"/>
          <w:b/>
          <w:sz w:val="36"/>
          <w:szCs w:val="36"/>
          <w:lang w:val="en-US" w:eastAsia="zh-CN"/>
        </w:rPr>
        <w:t>》课程</w:t>
      </w:r>
      <w:r>
        <w:rPr>
          <w:rFonts w:hint="eastAsia"/>
          <w:b/>
          <w:sz w:val="36"/>
          <w:szCs w:val="36"/>
        </w:rPr>
        <w:t>考试大纲</w:t>
      </w:r>
    </w:p>
    <w:p>
      <w:pPr>
        <w:rPr>
          <w:b/>
          <w:sz w:val="36"/>
          <w:szCs w:val="36"/>
        </w:rPr>
      </w:pPr>
    </w:p>
    <w:p>
      <w:pPr>
        <w:tabs>
          <w:tab w:val="left" w:pos="840"/>
          <w:tab w:val="left" w:pos="1260"/>
        </w:tabs>
        <w:adjustRightInd w:val="0"/>
        <w:snapToGrid w:val="0"/>
        <w:spacing w:line="360" w:lineRule="auto"/>
        <w:ind w:firstLine="643" w:firstLineChars="200"/>
        <w:jc w:val="left"/>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一、总纲</w:t>
      </w:r>
    </w:p>
    <w:p>
      <w:pPr>
        <w:tabs>
          <w:tab w:val="left" w:pos="840"/>
          <w:tab w:val="left" w:pos="1260"/>
        </w:tabs>
        <w:adjustRightInd w:val="0"/>
        <w:snapToGrid w:val="0"/>
        <w:spacing w:line="276" w:lineRule="auto"/>
        <w:ind w:firstLine="564"/>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普通</w:t>
      </w:r>
      <w:r>
        <w:rPr>
          <w:rFonts w:ascii="宋体" w:hAnsi="宋体" w:cs="Times New Roman"/>
          <w:color w:val="000000" w:themeColor="text1"/>
          <w:sz w:val="28"/>
          <w:szCs w:val="28"/>
          <w14:textFill>
            <w14:solidFill>
              <w14:schemeClr w14:val="tx1"/>
            </w14:solidFill>
          </w14:textFill>
        </w:rPr>
        <w:t>专升本考试</w:t>
      </w:r>
      <w:r>
        <w:rPr>
          <w:rFonts w:hint="eastAsia" w:ascii="宋体" w:hAnsi="宋体"/>
          <w:color w:val="000000" w:themeColor="text1"/>
          <w:sz w:val="28"/>
          <w:szCs w:val="28"/>
          <w14:textFill>
            <w14:solidFill>
              <w14:schemeClr w14:val="tx1"/>
            </w14:solidFill>
          </w14:textFill>
        </w:rPr>
        <w:t>是</w:t>
      </w:r>
      <w:r>
        <w:rPr>
          <w:rFonts w:ascii="宋体" w:hAnsi="宋体" w:cs="Times New Roman"/>
          <w:color w:val="000000" w:themeColor="text1"/>
          <w:sz w:val="28"/>
          <w:szCs w:val="28"/>
          <w14:textFill>
            <w14:solidFill>
              <w14:schemeClr w14:val="tx1"/>
            </w14:solidFill>
          </w14:textFill>
        </w:rPr>
        <w:t>专科层次学生进入本科层次阶段学习的选拔考试</w:t>
      </w:r>
      <w:r>
        <w:rPr>
          <w:rFonts w:hint="eastAsia" w:ascii="宋体" w:hAnsi="宋体"/>
          <w:color w:val="000000" w:themeColor="text1"/>
          <w:sz w:val="28"/>
          <w:szCs w:val="28"/>
          <w14:textFill>
            <w14:solidFill>
              <w14:schemeClr w14:val="tx1"/>
            </w14:solidFill>
          </w14:textFill>
        </w:rPr>
        <w:t>，考试对象包括</w:t>
      </w:r>
      <w:r>
        <w:rPr>
          <w:rFonts w:hint="eastAsia" w:ascii="宋体" w:hAnsi="宋体" w:cs="Times New Roman"/>
          <w:color w:val="000000" w:themeColor="text1"/>
          <w:sz w:val="28"/>
          <w:szCs w:val="28"/>
          <w14:textFill>
            <w14:solidFill>
              <w14:schemeClr w14:val="tx1"/>
            </w14:solidFill>
          </w14:textFill>
        </w:rPr>
        <w:t>安徽省省属普通高校（以及经过批准举办普通高等职业教育的成人高等院校）的应届全日制普通高职（专科）毕业生</w:t>
      </w:r>
      <w:r>
        <w:rPr>
          <w:rFonts w:hint="eastAsia" w:ascii="宋体" w:hAnsi="宋体"/>
          <w:color w:val="000000" w:themeColor="text1"/>
          <w:sz w:val="28"/>
          <w:szCs w:val="28"/>
          <w14:textFill>
            <w14:solidFill>
              <w14:schemeClr w14:val="tx1"/>
            </w14:solidFill>
          </w14:textFill>
        </w:rPr>
        <w:t>及</w:t>
      </w:r>
      <w:r>
        <w:rPr>
          <w:rFonts w:hint="eastAsia" w:ascii="宋体" w:hAnsi="宋体" w:cs="Times New Roman"/>
          <w:color w:val="000000" w:themeColor="text1"/>
          <w:sz w:val="28"/>
          <w:szCs w:val="28"/>
          <w14:textFill>
            <w14:solidFill>
              <w14:schemeClr w14:val="tx1"/>
            </w14:solidFill>
          </w14:textFill>
        </w:rPr>
        <w:t>安徽省高校毕业的具有普通高职（专科）学历的退役士兵。</w:t>
      </w:r>
    </w:p>
    <w:p>
      <w:pPr>
        <w:tabs>
          <w:tab w:val="left" w:pos="840"/>
          <w:tab w:val="left" w:pos="1260"/>
        </w:tabs>
        <w:adjustRightInd w:val="0"/>
        <w:snapToGrid w:val="0"/>
        <w:spacing w:line="276" w:lineRule="auto"/>
        <w:ind w:firstLine="564"/>
        <w:rPr>
          <w:rFonts w:hint="eastAsia" w:ascii="宋体" w:hAnsi="宋体" w:cs="Times New Roman"/>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安徽外国语学院2</w:t>
      </w:r>
      <w:r>
        <w:rPr>
          <w:rFonts w:ascii="宋体" w:hAnsi="宋体"/>
          <w:color w:val="000000" w:themeColor="text1"/>
          <w:sz w:val="28"/>
          <w:szCs w:val="28"/>
          <w14:textFill>
            <w14:solidFill>
              <w14:schemeClr w14:val="tx1"/>
            </w14:solidFill>
          </w14:textFill>
        </w:rPr>
        <w:t>020</w:t>
      </w:r>
      <w:r>
        <w:rPr>
          <w:rFonts w:hint="eastAsia" w:ascii="宋体" w:hAnsi="宋体"/>
          <w:color w:val="000000" w:themeColor="text1"/>
          <w:sz w:val="28"/>
          <w:szCs w:val="28"/>
          <w14:textFill>
            <w14:solidFill>
              <w14:schemeClr w14:val="tx1"/>
            </w14:solidFill>
          </w14:textFill>
        </w:rPr>
        <w:t>年专升本</w:t>
      </w:r>
      <w:r>
        <w:rPr>
          <w:rFonts w:ascii="宋体" w:hAnsi="宋体" w:cs="Times New Roman"/>
          <w:color w:val="000000" w:themeColor="text1"/>
          <w:sz w:val="28"/>
          <w:szCs w:val="28"/>
          <w14:textFill>
            <w14:solidFill>
              <w14:schemeClr w14:val="tx1"/>
            </w14:solidFill>
          </w14:textFill>
        </w:rPr>
        <w:t>考试实行“2门公共课（各150分）+2门专业课（各150分）”的入学测试方式， 2门公共课为“大学语文+英语”</w:t>
      </w:r>
      <w:r>
        <w:rPr>
          <w:rFonts w:hint="eastAsia" w:ascii="宋体" w:hAnsi="宋体" w:cs="Times New Roman"/>
          <w:color w:val="000000" w:themeColor="text1"/>
          <w:sz w:val="28"/>
          <w:szCs w:val="28"/>
          <w14:textFill>
            <w14:solidFill>
              <w14:schemeClr w14:val="tx1"/>
            </w14:solidFill>
          </w14:textFill>
        </w:rPr>
        <w:t>，</w:t>
      </w:r>
      <w:r>
        <w:rPr>
          <w:rFonts w:ascii="宋体" w:hAnsi="宋体" w:cs="Times New Roman"/>
          <w:color w:val="000000" w:themeColor="text1"/>
          <w:sz w:val="28"/>
          <w:szCs w:val="28"/>
          <w14:textFill>
            <w14:solidFill>
              <w14:schemeClr w14:val="tx1"/>
            </w14:solidFill>
          </w14:textFill>
        </w:rPr>
        <w:t xml:space="preserve"> 2门专业课为高职（专科）阶段所学专业课程。由省教育招生考试院组织对公共课进行统考。专业课由</w:t>
      </w:r>
      <w:r>
        <w:rPr>
          <w:rFonts w:hint="eastAsia" w:ascii="宋体" w:hAnsi="宋体"/>
          <w:color w:val="000000" w:themeColor="text1"/>
          <w:sz w:val="28"/>
          <w:szCs w:val="28"/>
          <w14:textFill>
            <w14:solidFill>
              <w14:schemeClr w14:val="tx1"/>
            </w14:solidFill>
          </w14:textFill>
        </w:rPr>
        <w:t>安徽外国语学院</w:t>
      </w:r>
      <w:r>
        <w:rPr>
          <w:rFonts w:ascii="宋体" w:hAnsi="宋体" w:cs="Times New Roman"/>
          <w:color w:val="000000" w:themeColor="text1"/>
          <w:sz w:val="28"/>
          <w:szCs w:val="28"/>
          <w14:textFill>
            <w14:solidFill>
              <w14:schemeClr w14:val="tx1"/>
            </w14:solidFill>
          </w14:textFill>
        </w:rPr>
        <w:t>自主命题</w:t>
      </w:r>
      <w:r>
        <w:rPr>
          <w:rFonts w:hint="eastAsia" w:ascii="宋体" w:hAnsi="宋体"/>
          <w:color w:val="000000" w:themeColor="text1"/>
          <w:sz w:val="28"/>
          <w:szCs w:val="28"/>
          <w14:textFill>
            <w14:solidFill>
              <w14:schemeClr w14:val="tx1"/>
            </w14:solidFill>
          </w14:textFill>
        </w:rPr>
        <w:t>并组织考试。</w:t>
      </w:r>
    </w:p>
    <w:p>
      <w:pPr>
        <w:tabs>
          <w:tab w:val="left" w:pos="840"/>
          <w:tab w:val="left" w:pos="1260"/>
        </w:tabs>
        <w:adjustRightInd w:val="0"/>
        <w:snapToGrid w:val="0"/>
        <w:spacing w:line="276" w:lineRule="auto"/>
        <w:ind w:firstLine="564"/>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《安徽外国语学院2</w:t>
      </w:r>
      <w:r>
        <w:rPr>
          <w:rFonts w:ascii="宋体" w:hAnsi="宋体"/>
          <w:color w:val="000000" w:themeColor="text1"/>
          <w:sz w:val="28"/>
          <w:szCs w:val="28"/>
          <w14:textFill>
            <w14:solidFill>
              <w14:schemeClr w14:val="tx1"/>
            </w14:solidFill>
          </w14:textFill>
        </w:rPr>
        <w:t>020</w:t>
      </w:r>
      <w:r>
        <w:rPr>
          <w:rFonts w:hint="eastAsia" w:ascii="宋体" w:hAnsi="宋体"/>
          <w:color w:val="000000" w:themeColor="text1"/>
          <w:sz w:val="28"/>
          <w:szCs w:val="28"/>
          <w14:textFill>
            <w14:solidFill>
              <w14:schemeClr w14:val="tx1"/>
            </w14:solidFill>
          </w14:textFill>
        </w:rPr>
        <w:t>年专升本考试——管理学原理课程大纲》（以下简称《考试大纲》）是各管理类专业《管理学原理》课程命题的规范性文件和标准，是考试评价、复习备考的依据。</w:t>
      </w:r>
    </w:p>
    <w:p>
      <w:pPr>
        <w:tabs>
          <w:tab w:val="left" w:pos="840"/>
          <w:tab w:val="left" w:pos="1260"/>
        </w:tabs>
        <w:adjustRightInd w:val="0"/>
        <w:snapToGrid w:val="0"/>
        <w:spacing w:line="276" w:lineRule="auto"/>
        <w:ind w:firstLine="564"/>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《考试大纲》依据安徽外国语学院管理类专业对新入学学生专业基础知识的要求及《安徽省2020年普通高校专升本考试招生工作操作办法》、《安徽省专升本考试大纲编写指引》等文件制定。</w:t>
      </w:r>
    </w:p>
    <w:p>
      <w:pPr>
        <w:tabs>
          <w:tab w:val="left" w:pos="840"/>
          <w:tab w:val="left" w:pos="1260"/>
        </w:tabs>
        <w:adjustRightInd w:val="0"/>
        <w:snapToGrid w:val="0"/>
        <w:spacing w:line="276" w:lineRule="auto"/>
        <w:ind w:firstLine="560" w:firstLineChars="200"/>
        <w:rPr>
          <w:rFonts w:hint="eastAsia" w:ascii="宋体" w:hAnsi="宋体"/>
          <w:color w:val="000000"/>
          <w:sz w:val="28"/>
          <w:szCs w:val="28"/>
        </w:rPr>
      </w:pPr>
      <w:r>
        <w:rPr>
          <w:rFonts w:hint="eastAsia" w:ascii="宋体" w:hAnsi="宋体"/>
          <w:color w:val="000000"/>
          <w:sz w:val="28"/>
          <w:szCs w:val="28"/>
        </w:rPr>
        <w:t>《考试大纲》的编写依据是安徽外国语学院2</w:t>
      </w:r>
      <w:r>
        <w:rPr>
          <w:rFonts w:ascii="宋体" w:hAnsi="宋体"/>
          <w:color w:val="000000"/>
          <w:sz w:val="28"/>
          <w:szCs w:val="28"/>
        </w:rPr>
        <w:t>020</w:t>
      </w:r>
      <w:r>
        <w:rPr>
          <w:rFonts w:hint="eastAsia" w:ascii="宋体" w:hAnsi="宋体"/>
          <w:color w:val="000000"/>
          <w:sz w:val="28"/>
          <w:szCs w:val="28"/>
        </w:rPr>
        <w:t>届管理类专科专业的基础课程《管理学原理》授课教材，考试内容主要是考查考生对管理学中基本概念、基本原理的掌握情况以及运用基础理论解决问题的应用能力。</w:t>
      </w:r>
    </w:p>
    <w:p>
      <w:pPr>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《考试</w:t>
      </w:r>
      <w:r>
        <w:rPr>
          <w:rFonts w:hint="eastAsia" w:ascii="宋体" w:hAnsi="宋体" w:eastAsia="宋体"/>
          <w:color w:val="000000" w:themeColor="text1"/>
          <w:sz w:val="28"/>
          <w:szCs w:val="28"/>
          <w14:textFill>
            <w14:solidFill>
              <w14:schemeClr w14:val="tx1"/>
            </w14:solidFill>
          </w14:textFill>
        </w:rPr>
        <w:t>大纲</w:t>
      </w:r>
      <w:r>
        <w:rPr>
          <w:rFonts w:hint="eastAsia" w:ascii="宋体" w:hAnsi="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解释权归</w:t>
      </w:r>
      <w:r>
        <w:rPr>
          <w:rFonts w:hint="eastAsia" w:ascii="宋体" w:hAnsi="宋体"/>
          <w:color w:val="000000" w:themeColor="text1"/>
          <w:sz w:val="28"/>
          <w:szCs w:val="28"/>
          <w14:textFill>
            <w14:solidFill>
              <w14:schemeClr w14:val="tx1"/>
            </w14:solidFill>
          </w14:textFill>
        </w:rPr>
        <w:t>安徽外国语学院教务处。</w:t>
      </w:r>
    </w:p>
    <w:p>
      <w:pPr>
        <w:tabs>
          <w:tab w:val="left" w:pos="840"/>
          <w:tab w:val="left" w:pos="1260"/>
        </w:tabs>
        <w:adjustRightInd w:val="0"/>
        <w:snapToGrid w:val="0"/>
        <w:spacing w:line="360" w:lineRule="auto"/>
        <w:ind w:firstLine="643" w:firstLineChars="200"/>
        <w:rPr>
          <w:rFonts w:ascii="宋体" w:hAnsi="宋体" w:eastAsia="宋体" w:cs="Times New Roman"/>
          <w:b/>
          <w:bCs/>
          <w:color w:val="000000"/>
          <w:sz w:val="32"/>
          <w:szCs w:val="32"/>
        </w:rPr>
      </w:pPr>
      <w:r>
        <w:rPr>
          <w:rFonts w:ascii="宋体" w:hAnsi="宋体" w:eastAsia="宋体" w:cs="Times New Roman"/>
          <w:b/>
          <w:bCs/>
          <w:color w:val="000000"/>
          <w:sz w:val="32"/>
          <w:szCs w:val="32"/>
        </w:rPr>
        <w:t>二</w:t>
      </w:r>
      <w:r>
        <w:rPr>
          <w:rFonts w:hint="eastAsia" w:ascii="宋体" w:hAnsi="宋体" w:eastAsia="宋体" w:cs="Times New Roman"/>
          <w:b/>
          <w:bCs/>
          <w:color w:val="000000"/>
          <w:sz w:val="32"/>
          <w:szCs w:val="32"/>
        </w:rPr>
        <w:t>、</w:t>
      </w:r>
      <w:r>
        <w:rPr>
          <w:rFonts w:ascii="宋体" w:hAnsi="宋体" w:eastAsia="宋体" w:cs="Times New Roman"/>
          <w:b/>
          <w:bCs/>
          <w:color w:val="000000"/>
          <w:sz w:val="32"/>
          <w:szCs w:val="32"/>
        </w:rPr>
        <w:t>学科考</w:t>
      </w:r>
      <w:r>
        <w:rPr>
          <w:rFonts w:hint="eastAsia" w:ascii="宋体" w:hAnsi="宋体" w:eastAsia="宋体" w:cs="Times New Roman"/>
          <w:b/>
          <w:bCs/>
          <w:color w:val="000000"/>
          <w:sz w:val="32"/>
          <w:szCs w:val="32"/>
        </w:rPr>
        <w:t>查内容纲要</w:t>
      </w:r>
    </w:p>
    <w:p>
      <w:pPr>
        <w:tabs>
          <w:tab w:val="left" w:pos="840"/>
          <w:tab w:val="left" w:pos="1260"/>
        </w:tabs>
        <w:adjustRightInd w:val="0"/>
        <w:snapToGrid w:val="0"/>
        <w:ind w:firstLine="562" w:firstLineChars="200"/>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（一）考核目标与要求</w:t>
      </w:r>
    </w:p>
    <w:p>
      <w:pPr>
        <w:adjustRightInd w:val="0"/>
        <w:snapToGrid w:val="0"/>
        <w:ind w:firstLine="560" w:firstLineChars="2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1</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参考书目：</w:t>
      </w:r>
      <w:r>
        <w:rPr>
          <w:rFonts w:cs="Times New Roman" w:asciiTheme="minorEastAsia" w:hAnsiTheme="minorEastAsia"/>
          <w:color w:val="000000"/>
          <w:sz w:val="28"/>
          <w:szCs w:val="28"/>
        </w:rPr>
        <w:t xml:space="preserve"> </w:t>
      </w:r>
      <w:r>
        <w:rPr>
          <w:rFonts w:hint="eastAsia" w:cs="Times New Roman" w:asciiTheme="minorEastAsia" w:hAnsiTheme="minorEastAsia"/>
          <w:color w:val="000000"/>
          <w:sz w:val="28"/>
          <w:szCs w:val="28"/>
        </w:rPr>
        <w:t>《管理学基础》（第2版）陈文汉主编，中国人民大学出版社，2016年。</w:t>
      </w:r>
    </w:p>
    <w:p>
      <w:pPr>
        <w:adjustRightInd w:val="0"/>
        <w:snapToGrid w:val="0"/>
        <w:ind w:firstLine="560" w:firstLineChars="200"/>
        <w:rPr>
          <w:rFonts w:hint="eastAsia" w:asciiTheme="minorEastAsia" w:hAnsiTheme="minorEastAsia"/>
          <w:sz w:val="28"/>
          <w:szCs w:val="28"/>
        </w:rPr>
      </w:pPr>
      <w:r>
        <w:rPr>
          <w:rFonts w:hint="eastAsia" w:cs="Times New Roman" w:asciiTheme="minorEastAsia" w:hAnsiTheme="minorEastAsia"/>
          <w:color w:val="000000"/>
          <w:sz w:val="28"/>
          <w:szCs w:val="28"/>
        </w:rPr>
        <w:t>2</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考核目标</w:t>
      </w:r>
      <w:r>
        <w:rPr>
          <w:rFonts w:cs="Times New Roman" w:asciiTheme="minorEastAsia" w:hAnsiTheme="minorEastAsia"/>
          <w:color w:val="000000"/>
          <w:sz w:val="28"/>
          <w:szCs w:val="28"/>
        </w:rPr>
        <w:t>：</w:t>
      </w:r>
      <w:r>
        <w:rPr>
          <w:rFonts w:hint="eastAsia" w:asciiTheme="minorEastAsia" w:hAnsiTheme="minorEastAsia"/>
          <w:sz w:val="28"/>
          <w:szCs w:val="28"/>
        </w:rPr>
        <w:t>主要考查考生对管理学的基本概念、基本理论及方法的掌握与应用能力。</w:t>
      </w:r>
    </w:p>
    <w:p>
      <w:pPr>
        <w:tabs>
          <w:tab w:val="left" w:pos="840"/>
          <w:tab w:val="left" w:pos="1260"/>
        </w:tabs>
        <w:adjustRightInd w:val="0"/>
        <w:snapToGrid w:val="0"/>
        <w:ind w:firstLine="562" w:firstLineChars="200"/>
        <w:rPr>
          <w:rFonts w:cs="Times New Roman" w:asciiTheme="minorEastAsia" w:hAnsiTheme="minorEastAsia"/>
          <w:b/>
          <w:bCs/>
          <w:color w:val="000000"/>
          <w:sz w:val="28"/>
          <w:szCs w:val="28"/>
        </w:rPr>
      </w:pPr>
      <w:r>
        <w:rPr>
          <w:rFonts w:hint="eastAsia" w:cs="Times New Roman" w:asciiTheme="minorEastAsia" w:hAnsiTheme="minorEastAsia"/>
          <w:b/>
          <w:bCs/>
          <w:color w:val="000000"/>
          <w:sz w:val="28"/>
          <w:szCs w:val="28"/>
        </w:rPr>
        <w:t>（二）</w:t>
      </w:r>
      <w:r>
        <w:rPr>
          <w:rFonts w:hint="eastAsia" w:ascii="宋体" w:hAnsi="宋体"/>
          <w:b/>
          <w:bCs/>
          <w:color w:val="000000"/>
          <w:sz w:val="28"/>
          <w:szCs w:val="28"/>
        </w:rPr>
        <w:t>《管理学原理》</w:t>
      </w:r>
      <w:r>
        <w:rPr>
          <w:rFonts w:hint="eastAsia" w:ascii="宋体" w:hAnsi="宋体"/>
          <w:b/>
          <w:bCs/>
          <w:color w:val="000000"/>
          <w:sz w:val="28"/>
          <w:szCs w:val="28"/>
          <w:lang w:eastAsia="zh-CN"/>
        </w:rPr>
        <w:t>课程</w:t>
      </w:r>
      <w:r>
        <w:rPr>
          <w:rFonts w:hint="eastAsia" w:cs="Times New Roman" w:asciiTheme="minorEastAsia" w:hAnsiTheme="minorEastAsia"/>
          <w:b/>
          <w:bCs/>
          <w:color w:val="000000"/>
          <w:sz w:val="28"/>
          <w:szCs w:val="28"/>
        </w:rPr>
        <w:t>考试范围与要求</w:t>
      </w:r>
    </w:p>
    <w:p>
      <w:pPr>
        <w:adjustRightInd w:val="0"/>
        <w:snapToGrid w:val="0"/>
        <w:ind w:firstLine="562" w:firstLineChars="200"/>
        <w:rPr>
          <w:rFonts w:asciiTheme="minorEastAsia" w:hAnsiTheme="minorEastAsia"/>
          <w:b/>
          <w:bCs/>
          <w:sz w:val="28"/>
          <w:szCs w:val="28"/>
        </w:rPr>
      </w:pPr>
      <w:r>
        <w:rPr>
          <w:rFonts w:asciiTheme="minorEastAsia" w:hAnsiTheme="minorEastAsia"/>
          <w:b/>
          <w:bCs/>
          <w:sz w:val="28"/>
          <w:szCs w:val="28"/>
        </w:rPr>
        <w:t>第</w:t>
      </w:r>
      <w:r>
        <w:rPr>
          <w:rFonts w:hint="eastAsia" w:asciiTheme="minorEastAsia" w:hAnsiTheme="minorEastAsia"/>
          <w:b/>
          <w:bCs/>
          <w:sz w:val="28"/>
          <w:szCs w:val="28"/>
        </w:rPr>
        <w:t>1</w:t>
      </w:r>
      <w:r>
        <w:rPr>
          <w:rFonts w:asciiTheme="minorEastAsia" w:hAnsiTheme="minorEastAsia"/>
          <w:b/>
          <w:bCs/>
          <w:sz w:val="28"/>
          <w:szCs w:val="28"/>
        </w:rPr>
        <w:t>章</w:t>
      </w:r>
      <w:r>
        <w:rPr>
          <w:rFonts w:hint="eastAsia" w:asciiTheme="minorEastAsia" w:hAnsiTheme="minorEastAsia"/>
          <w:b/>
          <w:bCs/>
          <w:sz w:val="28"/>
          <w:szCs w:val="28"/>
        </w:rPr>
        <w:t xml:space="preserve"> 管理概述</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1.1 管理与管理系统</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掌握管理的概念；理解“管理既是一门科学，又是一门艺术”。</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1.2 管理者与管理的职能</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了解亨利·明茨伯格提出的“管理者扮演的十种角色”和管理者的类型；理解卡兹提出的“管理者应具备的三项技能”的内涵；掌握管理的职能。</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1.3 管理学的特点和研究方法</w:t>
      </w:r>
    </w:p>
    <w:p>
      <w:pPr>
        <w:adjustRightInd w:val="0"/>
        <w:snapToGrid w:val="0"/>
        <w:ind w:firstLine="560" w:firstLineChars="200"/>
        <w:rPr>
          <w:rFonts w:hint="eastAsia" w:asciiTheme="minorEastAsia" w:hAnsiTheme="minorEastAsia"/>
          <w:sz w:val="28"/>
          <w:szCs w:val="28"/>
        </w:rPr>
      </w:pPr>
      <w:r>
        <w:rPr>
          <w:rFonts w:hint="eastAsia" w:asciiTheme="minorEastAsia" w:hAnsiTheme="minorEastAsia"/>
          <w:sz w:val="28"/>
          <w:szCs w:val="28"/>
        </w:rPr>
        <w:t>掌握管理学的研究方法。</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b/>
          <w:bCs/>
          <w:sz w:val="28"/>
          <w:szCs w:val="28"/>
        </w:rPr>
      </w:pPr>
      <w:r>
        <w:rPr>
          <w:rFonts w:hint="eastAsia" w:asciiTheme="minorEastAsia" w:hAnsiTheme="minorEastAsia"/>
          <w:b/>
          <w:bCs/>
          <w:sz w:val="28"/>
          <w:szCs w:val="28"/>
        </w:rPr>
        <w:t>第2章 管理理论和流派</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2.1 早期管理思想</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理解亚当·斯密的劳动分工理论；理解“经济人”的观点。</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2.2 古典管理理论</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熟悉泰勒的工作定额原理与标准化原理；理解法约尔提出的“管理十四条原则” 。</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2.3 行为科学理论</w:t>
      </w:r>
    </w:p>
    <w:p>
      <w:pPr>
        <w:adjustRightInd w:val="0"/>
        <w:snapToGrid w:val="0"/>
        <w:rPr>
          <w:rFonts w:asciiTheme="minorEastAsia" w:hAnsiTheme="minorEastAsia"/>
          <w:sz w:val="28"/>
          <w:szCs w:val="28"/>
        </w:rPr>
      </w:pPr>
      <w:r>
        <w:rPr>
          <w:rFonts w:hint="eastAsia" w:asciiTheme="minorEastAsia" w:hAnsiTheme="minorEastAsia"/>
          <w:sz w:val="28"/>
          <w:szCs w:val="28"/>
        </w:rPr>
        <w:t xml:space="preserve">    理解梅奥提出的“企业员工是社会人，而不是经济人”的观点。</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2.4 现代管理理论</w:t>
      </w:r>
    </w:p>
    <w:p>
      <w:pPr>
        <w:adjustRightInd w:val="0"/>
        <w:snapToGrid w:val="0"/>
        <w:ind w:firstLine="560" w:firstLineChars="200"/>
        <w:rPr>
          <w:rFonts w:hint="eastAsia" w:asciiTheme="minorEastAsia" w:hAnsiTheme="minorEastAsia"/>
          <w:sz w:val="28"/>
          <w:szCs w:val="28"/>
        </w:rPr>
      </w:pPr>
      <w:r>
        <w:rPr>
          <w:rFonts w:hint="eastAsia" w:asciiTheme="minorEastAsia" w:hAnsiTheme="minorEastAsia"/>
          <w:sz w:val="28"/>
          <w:szCs w:val="28"/>
        </w:rPr>
        <w:t>了解组织生命周期理论、学习型组织理论和核心竞争力理论。</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b/>
          <w:bCs/>
          <w:sz w:val="28"/>
          <w:szCs w:val="28"/>
        </w:rPr>
      </w:pPr>
      <w:r>
        <w:rPr>
          <w:rFonts w:hint="eastAsia" w:asciiTheme="minorEastAsia" w:hAnsiTheme="minorEastAsia"/>
          <w:b/>
          <w:bCs/>
          <w:sz w:val="28"/>
          <w:szCs w:val="28"/>
        </w:rPr>
        <w:t>第3章 管理伦理和社会责任</w:t>
      </w:r>
    </w:p>
    <w:p>
      <w:pPr>
        <w:adjustRightInd w:val="0"/>
        <w:snapToGrid w:val="0"/>
        <w:ind w:firstLine="560" w:firstLineChars="200"/>
        <w:rPr>
          <w:rFonts w:asciiTheme="minorEastAsia" w:hAnsiTheme="minorEastAsia"/>
          <w:b/>
          <w:bCs/>
          <w:sz w:val="28"/>
          <w:szCs w:val="28"/>
        </w:rPr>
      </w:pPr>
      <w:r>
        <w:rPr>
          <w:rFonts w:hint="eastAsia" w:asciiTheme="minorEastAsia" w:hAnsiTheme="minorEastAsia"/>
          <w:sz w:val="28"/>
          <w:szCs w:val="28"/>
        </w:rPr>
        <w:t>3.1 组织的伦理</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理解功利观、权利观、公平理论观和综合社会契约理论观的内涵；掌握影响管理伦理的因素；掌握对企业员工进行伦理管理的措施。</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3.2 社会责任</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能够结合时事，分析企业承担社会责任的利弊以及企业如何承担社会责任。</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sz w:val="28"/>
          <w:szCs w:val="28"/>
        </w:rPr>
      </w:pPr>
      <w:r>
        <w:rPr>
          <w:rFonts w:hint="eastAsia" w:asciiTheme="minorEastAsia" w:hAnsiTheme="minorEastAsia"/>
          <w:b/>
          <w:bCs/>
          <w:sz w:val="28"/>
          <w:szCs w:val="28"/>
        </w:rPr>
        <w:t>第4章 计划</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4.1 计划概述</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掌握计划的概念；了解计划与决策之间的关系；掌握计划的内容（5W1H）；</w:t>
      </w:r>
      <w:r>
        <w:rPr>
          <w:rFonts w:asciiTheme="minorEastAsia" w:hAnsiTheme="minorEastAsia"/>
          <w:sz w:val="28"/>
          <w:szCs w:val="28"/>
        </w:rPr>
        <w:t>理解计划的作用</w:t>
      </w:r>
      <w:r>
        <w:rPr>
          <w:rFonts w:hint="eastAsia" w:asciiTheme="minorEastAsia" w:hAnsiTheme="minorEastAsia"/>
          <w:sz w:val="28"/>
          <w:szCs w:val="28"/>
        </w:rPr>
        <w:t>。</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4.2 计划的类型、层次与流程</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熟悉计划的类型；掌握计划的编制流程。</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4.3 计划编制的方法</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理解滚动计划法的适合情况及特点。</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4.4 计划制订中应注意的问题</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理解计划工作的相关原则。</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b/>
          <w:bCs/>
          <w:sz w:val="28"/>
          <w:szCs w:val="28"/>
        </w:rPr>
      </w:pPr>
      <w:r>
        <w:rPr>
          <w:rFonts w:hint="eastAsia" w:asciiTheme="minorEastAsia" w:hAnsiTheme="minorEastAsia"/>
          <w:b/>
          <w:bCs/>
          <w:sz w:val="28"/>
          <w:szCs w:val="28"/>
        </w:rPr>
        <w:t>第5章  决策</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5.1 决策的定义、原则与依据</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掌握决策的含义；理解“决策遵循的是满意原则，而不是最优原则”；了解决策的依据。</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5.2 决策的类型</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熟悉决策的类型；理解集体决策与个人决策的利弊。</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5.3 决策的理论</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了解古典决策理论与行为决策理论的特点比较。</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5.4 决策的过程</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掌握决策的过程。</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5.5 决策的方法</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理解头脑风暴法和德尔菲法；能够运用定量决策方法进行计算，解决实际问题。</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b/>
          <w:bCs/>
          <w:sz w:val="28"/>
          <w:szCs w:val="28"/>
        </w:rPr>
      </w:pPr>
      <w:r>
        <w:rPr>
          <w:rFonts w:hint="eastAsia" w:asciiTheme="minorEastAsia" w:hAnsiTheme="minorEastAsia"/>
          <w:b/>
          <w:bCs/>
          <w:sz w:val="28"/>
          <w:szCs w:val="28"/>
        </w:rPr>
        <w:t>第6章 组织</w:t>
      </w:r>
    </w:p>
    <w:p>
      <w:pPr>
        <w:adjustRightInd w:val="0"/>
        <w:snapToGrid w:val="0"/>
        <w:ind w:firstLine="560" w:firstLineChars="200"/>
        <w:rPr>
          <w:rFonts w:asciiTheme="minorEastAsia" w:hAnsiTheme="minorEastAsia"/>
          <w:b/>
          <w:bCs/>
          <w:sz w:val="28"/>
          <w:szCs w:val="28"/>
        </w:rPr>
      </w:pPr>
      <w:r>
        <w:rPr>
          <w:rFonts w:hint="eastAsia" w:asciiTheme="minorEastAsia" w:hAnsiTheme="minorEastAsia"/>
          <w:sz w:val="28"/>
          <w:szCs w:val="28"/>
        </w:rPr>
        <w:t>6.1 组织概述</w:t>
      </w:r>
    </w:p>
    <w:p>
      <w:pPr>
        <w:adjustRightInd w:val="0"/>
        <w:snapToGrid w:val="0"/>
        <w:ind w:firstLine="560" w:firstLineChars="200"/>
        <w:rPr>
          <w:rFonts w:asciiTheme="minorEastAsia" w:hAnsiTheme="minorEastAsia"/>
          <w:b/>
          <w:bCs/>
          <w:sz w:val="28"/>
          <w:szCs w:val="28"/>
        </w:rPr>
      </w:pPr>
      <w:r>
        <w:rPr>
          <w:rFonts w:hint="eastAsia" w:asciiTheme="minorEastAsia" w:hAnsiTheme="minorEastAsia"/>
          <w:sz w:val="28"/>
          <w:szCs w:val="28"/>
        </w:rPr>
        <w:t>掌握组织的含义；掌握组织工作的基本程序。</w:t>
      </w:r>
    </w:p>
    <w:p>
      <w:pPr>
        <w:adjustRightInd w:val="0"/>
        <w:snapToGrid w:val="0"/>
        <w:ind w:firstLine="560" w:firstLineChars="200"/>
        <w:rPr>
          <w:rFonts w:asciiTheme="minorEastAsia" w:hAnsiTheme="minorEastAsia"/>
          <w:b/>
          <w:bCs/>
          <w:sz w:val="28"/>
          <w:szCs w:val="28"/>
        </w:rPr>
      </w:pPr>
      <w:r>
        <w:rPr>
          <w:rFonts w:hint="eastAsia" w:asciiTheme="minorEastAsia" w:hAnsiTheme="minorEastAsia"/>
          <w:sz w:val="28"/>
          <w:szCs w:val="28"/>
        </w:rPr>
        <w:t>6.2 组织结构设计</w:t>
      </w:r>
    </w:p>
    <w:p>
      <w:pPr>
        <w:adjustRightInd w:val="0"/>
        <w:snapToGrid w:val="0"/>
        <w:ind w:firstLine="560" w:firstLineChars="200"/>
        <w:rPr>
          <w:rFonts w:asciiTheme="minorEastAsia" w:hAnsiTheme="minorEastAsia"/>
          <w:b/>
          <w:bCs/>
          <w:sz w:val="28"/>
          <w:szCs w:val="28"/>
        </w:rPr>
      </w:pPr>
      <w:r>
        <w:rPr>
          <w:rFonts w:hint="eastAsia" w:asciiTheme="minorEastAsia" w:hAnsiTheme="minorEastAsia"/>
          <w:sz w:val="28"/>
          <w:szCs w:val="28"/>
        </w:rPr>
        <w:t>理解U型组织结构与M型组织结构的特点；了解组织结构的发展趋势。</w:t>
      </w:r>
    </w:p>
    <w:p>
      <w:pPr>
        <w:adjustRightInd w:val="0"/>
        <w:snapToGrid w:val="0"/>
        <w:ind w:firstLine="560" w:firstLineChars="200"/>
        <w:rPr>
          <w:rFonts w:asciiTheme="minorEastAsia" w:hAnsiTheme="minorEastAsia"/>
          <w:b/>
          <w:bCs/>
          <w:sz w:val="28"/>
          <w:szCs w:val="28"/>
        </w:rPr>
      </w:pPr>
      <w:r>
        <w:rPr>
          <w:rFonts w:hint="eastAsia" w:asciiTheme="minorEastAsia" w:hAnsiTheme="minorEastAsia"/>
          <w:sz w:val="28"/>
          <w:szCs w:val="28"/>
        </w:rPr>
        <w:t>6.3 职位设计与人员配置</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了解人员配置的过程。</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6.4 组织的部门划分</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理解职能部门化的内涵；熟悉组织部门化的类型。</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6.5 组织中的权力关系</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掌握影响集权与分权的因素；理解分权与授权的区别。</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6.6 常见的组织结构形式</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熟悉常见的组织结构形式。</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6.7 组织变革与组织发展</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了解组织变革的内容；掌握组织变革的过程。</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6.8 组织文化</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掌握组织文化的概念；熟悉组织文化的内容、功能。</w:t>
      </w:r>
    </w:p>
    <w:p>
      <w:pPr>
        <w:adjustRightInd w:val="0"/>
        <w:snapToGrid w:val="0"/>
        <w:ind w:firstLine="564"/>
        <w:rPr>
          <w:rFonts w:asciiTheme="minorEastAsia" w:hAnsiTheme="minorEastAsia"/>
          <w:b/>
          <w:bCs/>
          <w:sz w:val="28"/>
          <w:szCs w:val="28"/>
        </w:rPr>
      </w:pPr>
    </w:p>
    <w:p>
      <w:pPr>
        <w:adjustRightInd w:val="0"/>
        <w:snapToGrid w:val="0"/>
        <w:ind w:firstLine="564"/>
        <w:rPr>
          <w:rFonts w:asciiTheme="minorEastAsia" w:hAnsiTheme="minorEastAsia"/>
          <w:b/>
          <w:bCs/>
          <w:sz w:val="28"/>
          <w:szCs w:val="28"/>
        </w:rPr>
      </w:pPr>
      <w:r>
        <w:rPr>
          <w:rFonts w:hint="eastAsia" w:asciiTheme="minorEastAsia" w:hAnsiTheme="minorEastAsia"/>
          <w:b/>
          <w:bCs/>
          <w:sz w:val="28"/>
          <w:szCs w:val="28"/>
        </w:rPr>
        <w:t>第7章 领导</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7.1 领导与领导者</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掌握领导的含义；理解领导者与管理者的区别；掌握领导影响力的构成。</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7.2 领导特质理论</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了解领导者们常具备的特质。</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7.3 领导行为理论</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了解专制型、民主型和放任型三种不同的领导风格；掌握连续统一体理论。</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7.4 权变理论</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理解情境领导理论。</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b/>
          <w:bCs/>
          <w:sz w:val="28"/>
          <w:szCs w:val="28"/>
        </w:rPr>
      </w:pPr>
      <w:r>
        <w:rPr>
          <w:rFonts w:hint="eastAsia" w:asciiTheme="minorEastAsia" w:hAnsiTheme="minorEastAsia"/>
          <w:b/>
          <w:bCs/>
          <w:sz w:val="28"/>
          <w:szCs w:val="28"/>
        </w:rPr>
        <w:t>第8章 激励</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8.1 激励概述</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掌握激励的含义；了解四种人性假设的内涵。</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8.2 激励理论的发展</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掌握马斯洛需求层次理论的内涵；理解期望理论、强化理论、公平理论；能结合实际，提出有效激励的措施。</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8.3 激励的方法与艺术</w:t>
      </w:r>
    </w:p>
    <w:p>
      <w:pPr>
        <w:adjustRightInd w:val="0"/>
        <w:snapToGrid w:val="0"/>
        <w:ind w:firstLine="562" w:firstLineChars="200"/>
        <w:rPr>
          <w:rFonts w:asciiTheme="minorEastAsia" w:hAnsiTheme="minorEastAsia"/>
          <w:b/>
          <w:bCs/>
          <w:sz w:val="28"/>
          <w:szCs w:val="28"/>
        </w:rPr>
      </w:pPr>
    </w:p>
    <w:p>
      <w:pPr>
        <w:adjustRightInd w:val="0"/>
        <w:snapToGrid w:val="0"/>
        <w:ind w:firstLine="562" w:firstLineChars="200"/>
        <w:rPr>
          <w:rFonts w:asciiTheme="minorEastAsia" w:hAnsiTheme="minorEastAsia"/>
          <w:b/>
          <w:bCs/>
          <w:sz w:val="28"/>
          <w:szCs w:val="28"/>
        </w:rPr>
      </w:pPr>
      <w:r>
        <w:rPr>
          <w:rFonts w:hint="eastAsia" w:asciiTheme="minorEastAsia" w:hAnsiTheme="minorEastAsia"/>
          <w:b/>
          <w:bCs/>
          <w:sz w:val="28"/>
          <w:szCs w:val="28"/>
        </w:rPr>
        <w:t>第9章 沟通</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9.1 沟通概述</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掌握沟通的概念；熟悉沟通的过程；</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9.2 沟通的方式</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掌握各类语言沟通的优缺点；理解各种非语言沟通的方式。</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9.3 组织沟通系统和网络</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理解正式沟通与非正式沟通的优缺点。</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9.4 沟通的障碍与克服方法</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掌握有效沟通的障碍；掌握改善沟通的策略。</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9.5 管理冲突的解决</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了解管理冲突的解决方法和技能</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9.6 跨文化沟通</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理解有效跨文化沟通的方法。</w:t>
      </w:r>
    </w:p>
    <w:p>
      <w:pPr>
        <w:adjustRightInd w:val="0"/>
        <w:snapToGrid w:val="0"/>
        <w:ind w:firstLine="564"/>
        <w:rPr>
          <w:rFonts w:asciiTheme="minorEastAsia" w:hAnsiTheme="minorEastAsia"/>
          <w:b/>
          <w:bCs/>
          <w:sz w:val="28"/>
          <w:szCs w:val="28"/>
        </w:rPr>
      </w:pPr>
    </w:p>
    <w:p>
      <w:pPr>
        <w:adjustRightInd w:val="0"/>
        <w:snapToGrid w:val="0"/>
        <w:ind w:firstLine="564"/>
        <w:rPr>
          <w:rFonts w:asciiTheme="minorEastAsia" w:hAnsiTheme="minorEastAsia"/>
          <w:b/>
          <w:bCs/>
          <w:sz w:val="28"/>
          <w:szCs w:val="28"/>
        </w:rPr>
      </w:pPr>
      <w:r>
        <w:rPr>
          <w:rFonts w:hint="eastAsia" w:asciiTheme="minorEastAsia" w:hAnsiTheme="minorEastAsia"/>
          <w:b/>
          <w:bCs/>
          <w:sz w:val="28"/>
          <w:szCs w:val="28"/>
        </w:rPr>
        <w:t>第10章 控制</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10.1 控制概述</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掌握控制的概念；理解控制与计划之间的关系；</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10.2 控制的过程</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掌握控制的过程。</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10.3 控制的类型</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熟悉事前控制、事中控制和事后控制的优缺点。</w:t>
      </w:r>
    </w:p>
    <w:p>
      <w:pPr>
        <w:adjustRightInd w:val="0"/>
        <w:snapToGrid w:val="0"/>
        <w:ind w:firstLine="564"/>
        <w:rPr>
          <w:rFonts w:asciiTheme="minorEastAsia" w:hAnsiTheme="minorEastAsia"/>
          <w:b/>
          <w:bCs/>
          <w:sz w:val="28"/>
          <w:szCs w:val="28"/>
        </w:rPr>
      </w:pPr>
      <w:r>
        <w:rPr>
          <w:rFonts w:hint="eastAsia" w:asciiTheme="minorEastAsia" w:hAnsiTheme="minorEastAsia"/>
          <w:sz w:val="28"/>
          <w:szCs w:val="28"/>
        </w:rPr>
        <w:t>10.4 控制的方法</w:t>
      </w:r>
    </w:p>
    <w:p>
      <w:pPr>
        <w:adjustRightInd w:val="0"/>
        <w:snapToGrid w:val="0"/>
        <w:ind w:firstLine="564"/>
        <w:rPr>
          <w:rFonts w:asciiTheme="minorEastAsia" w:hAnsiTheme="minorEastAsia"/>
          <w:sz w:val="28"/>
          <w:szCs w:val="28"/>
        </w:rPr>
      </w:pPr>
      <w:r>
        <w:rPr>
          <w:rFonts w:hint="eastAsia" w:asciiTheme="minorEastAsia" w:hAnsiTheme="minorEastAsia"/>
          <w:sz w:val="28"/>
          <w:szCs w:val="28"/>
        </w:rPr>
        <w:t>了解控制的方法。</w:t>
      </w:r>
    </w:p>
    <w:p>
      <w:pPr>
        <w:adjustRightInd w:val="0"/>
        <w:snapToGrid w:val="0"/>
        <w:spacing w:line="276" w:lineRule="auto"/>
        <w:ind w:firstLine="643" w:firstLineChars="200"/>
        <w:jc w:val="left"/>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三、补充说明</w:t>
      </w:r>
      <w:bookmarkStart w:id="0" w:name="_GoBack"/>
      <w:bookmarkEnd w:id="0"/>
    </w:p>
    <w:p>
      <w:pPr>
        <w:adjustRightInd w:val="0"/>
        <w:snapToGrid w:val="0"/>
        <w:spacing w:line="276" w:lineRule="auto"/>
        <w:ind w:firstLine="564"/>
        <w:jc w:val="left"/>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（一）考试形式：闭卷</w:t>
      </w:r>
    </w:p>
    <w:p>
      <w:pPr>
        <w:adjustRightInd w:val="0"/>
        <w:snapToGrid w:val="0"/>
        <w:spacing w:line="276" w:lineRule="auto"/>
        <w:ind w:firstLine="562" w:firstLineChars="200"/>
        <w:jc w:val="left"/>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（二）试卷、题型、分值结构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9"/>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ind w:firstLine="562" w:firstLineChars="200"/>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题 型</w:t>
            </w:r>
          </w:p>
        </w:tc>
        <w:tc>
          <w:tcPr>
            <w:tcW w:w="3760" w:type="dxa"/>
            <w:shd w:val="clear" w:color="auto" w:fill="auto"/>
          </w:tcPr>
          <w:p>
            <w:pPr>
              <w:adjustRightInd w:val="0"/>
              <w:snapToGrid w:val="0"/>
              <w:spacing w:line="276" w:lineRule="auto"/>
              <w:ind w:firstLine="562" w:firstLineChars="200"/>
              <w:jc w:val="center"/>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总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一、单选题</w:t>
            </w:r>
          </w:p>
        </w:tc>
        <w:tc>
          <w:tcPr>
            <w:tcW w:w="3760" w:type="dxa"/>
            <w:shd w:val="clear" w:color="auto" w:fill="auto"/>
          </w:tcPr>
          <w:p>
            <w:pPr>
              <w:adjustRightInd w:val="0"/>
              <w:snapToGrid w:val="0"/>
              <w:spacing w:line="276" w:lineRule="auto"/>
              <w:ind w:firstLine="560" w:firstLineChars="200"/>
              <w:jc w:val="center"/>
              <w:rPr>
                <w:rFonts w:ascii="宋体" w:hAnsi="宋体" w:eastAsia="宋体" w:cs="Times New Roman"/>
                <w:color w:val="000000"/>
                <w:sz w:val="28"/>
                <w:szCs w:val="28"/>
              </w:rPr>
            </w:pPr>
            <w:r>
              <w:rPr>
                <w:rFonts w:ascii="宋体" w:hAnsi="宋体" w:eastAsia="宋体" w:cs="Times New Roman"/>
                <w:color w:val="000000"/>
                <w:sz w:val="28"/>
                <w:szCs w:val="28"/>
              </w:rPr>
              <w:t>1</w:t>
            </w:r>
            <w:r>
              <w:rPr>
                <w:rFonts w:hint="eastAsia" w:ascii="宋体" w:hAnsi="宋体" w:eastAsia="宋体" w:cs="Times New Roman"/>
                <w:color w:val="000000"/>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二、判断题</w:t>
            </w:r>
          </w:p>
        </w:tc>
        <w:tc>
          <w:tcPr>
            <w:tcW w:w="3760" w:type="dxa"/>
            <w:shd w:val="clear" w:color="auto" w:fill="auto"/>
          </w:tcPr>
          <w:p>
            <w:pPr>
              <w:adjustRightInd w:val="0"/>
              <w:snapToGrid w:val="0"/>
              <w:spacing w:line="276" w:lineRule="auto"/>
              <w:ind w:firstLine="560" w:firstLineChars="200"/>
              <w:jc w:val="center"/>
              <w:rPr>
                <w:rFonts w:ascii="宋体" w:hAnsi="宋体" w:eastAsia="宋体" w:cs="Times New Roman"/>
                <w:color w:val="000000"/>
                <w:sz w:val="28"/>
                <w:szCs w:val="28"/>
              </w:rPr>
            </w:pPr>
            <w:r>
              <w:rPr>
                <w:rFonts w:hint="eastAsia" w:ascii="宋体" w:hAnsi="宋体" w:eastAsia="宋体" w:cs="Times New Roman"/>
                <w:color w:val="000000"/>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三、名词解释</w:t>
            </w:r>
          </w:p>
        </w:tc>
        <w:tc>
          <w:tcPr>
            <w:tcW w:w="3760" w:type="dxa"/>
            <w:shd w:val="clear" w:color="auto" w:fill="auto"/>
          </w:tcPr>
          <w:p>
            <w:pPr>
              <w:adjustRightInd w:val="0"/>
              <w:snapToGrid w:val="0"/>
              <w:spacing w:line="276" w:lineRule="auto"/>
              <w:ind w:firstLine="560" w:firstLineChars="200"/>
              <w:jc w:val="center"/>
              <w:rPr>
                <w:rFonts w:ascii="宋体" w:hAnsi="宋体" w:eastAsia="宋体" w:cs="Times New Roman"/>
                <w:color w:val="000000"/>
                <w:sz w:val="28"/>
                <w:szCs w:val="28"/>
              </w:rPr>
            </w:pPr>
            <w:r>
              <w:rPr>
                <w:rFonts w:hint="eastAsia" w:ascii="宋体" w:hAnsi="宋体" w:eastAsia="宋体" w:cs="Times New Roman"/>
                <w:color w:val="000000"/>
                <w:sz w:val="28"/>
                <w:szCs w:val="2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四、简答题</w:t>
            </w:r>
          </w:p>
        </w:tc>
        <w:tc>
          <w:tcPr>
            <w:tcW w:w="3760" w:type="dxa"/>
            <w:shd w:val="clear" w:color="auto" w:fill="auto"/>
          </w:tcPr>
          <w:p>
            <w:pPr>
              <w:adjustRightInd w:val="0"/>
              <w:snapToGrid w:val="0"/>
              <w:spacing w:line="276" w:lineRule="auto"/>
              <w:ind w:firstLine="560" w:firstLineChars="200"/>
              <w:jc w:val="center"/>
              <w:rPr>
                <w:rFonts w:ascii="宋体" w:hAnsi="宋体" w:eastAsia="宋体" w:cs="Times New Roman"/>
                <w:color w:val="000000"/>
                <w:sz w:val="28"/>
                <w:szCs w:val="28"/>
              </w:rPr>
            </w:pPr>
            <w:r>
              <w:rPr>
                <w:rFonts w:ascii="宋体" w:hAnsi="宋体" w:eastAsia="宋体" w:cs="Times New Roman"/>
                <w:color w:val="000000"/>
                <w:sz w:val="28"/>
                <w:szCs w:val="28"/>
              </w:rPr>
              <w:t>50</w:t>
            </w:r>
            <w:r>
              <w:rPr>
                <w:rFonts w:hint="eastAsia" w:ascii="宋体" w:hAnsi="宋体" w:eastAsia="宋体" w:cs="Times New Roman"/>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五、论述题</w:t>
            </w:r>
          </w:p>
        </w:tc>
        <w:tc>
          <w:tcPr>
            <w:tcW w:w="3760" w:type="dxa"/>
            <w:shd w:val="clear" w:color="auto" w:fill="auto"/>
          </w:tcPr>
          <w:p>
            <w:pPr>
              <w:adjustRightInd w:val="0"/>
              <w:snapToGrid w:val="0"/>
              <w:spacing w:line="276" w:lineRule="auto"/>
              <w:ind w:firstLine="560" w:firstLineChars="200"/>
              <w:jc w:val="center"/>
              <w:rPr>
                <w:rFonts w:ascii="宋体" w:hAnsi="宋体" w:eastAsia="宋体" w:cs="Times New Roman"/>
                <w:color w:val="000000"/>
                <w:sz w:val="28"/>
                <w:szCs w:val="28"/>
              </w:rPr>
            </w:pPr>
            <w:r>
              <w:rPr>
                <w:rFonts w:ascii="宋体" w:hAnsi="宋体" w:eastAsia="宋体" w:cs="Times New Roman"/>
                <w:color w:val="000000"/>
                <w:sz w:val="28"/>
                <w:szCs w:val="28"/>
              </w:rPr>
              <w:t>30</w:t>
            </w:r>
            <w:r>
              <w:rPr>
                <w:rFonts w:hint="eastAsia" w:ascii="宋体" w:hAnsi="宋体" w:eastAsia="宋体" w:cs="Times New Roman"/>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759" w:type="dxa"/>
            <w:shd w:val="clear" w:color="auto" w:fill="auto"/>
          </w:tcPr>
          <w:p>
            <w:pPr>
              <w:adjustRightInd w:val="0"/>
              <w:snapToGrid w:val="0"/>
              <w:spacing w:line="276"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六、案例分析题</w:t>
            </w:r>
          </w:p>
        </w:tc>
        <w:tc>
          <w:tcPr>
            <w:tcW w:w="3760" w:type="dxa"/>
            <w:shd w:val="clear" w:color="auto" w:fill="auto"/>
          </w:tcPr>
          <w:p>
            <w:pPr>
              <w:adjustRightInd w:val="0"/>
              <w:snapToGrid w:val="0"/>
              <w:spacing w:line="276" w:lineRule="auto"/>
              <w:ind w:firstLine="560" w:firstLineChars="200"/>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3</w:t>
            </w:r>
            <w:r>
              <w:rPr>
                <w:rFonts w:ascii="宋体" w:hAnsi="宋体" w:eastAsia="宋体" w:cs="Times New Roman"/>
                <w:color w:val="000000"/>
                <w:sz w:val="28"/>
                <w:szCs w:val="28"/>
              </w:rPr>
              <w:t>0</w:t>
            </w:r>
            <w:r>
              <w:rPr>
                <w:rFonts w:hint="eastAsia" w:ascii="宋体" w:hAnsi="宋体" w:eastAsia="宋体" w:cs="Times New Roman"/>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759" w:type="dxa"/>
            <w:shd w:val="clear" w:color="auto" w:fill="auto"/>
          </w:tcPr>
          <w:p>
            <w:pPr>
              <w:adjustRightInd w:val="0"/>
              <w:snapToGrid w:val="0"/>
              <w:spacing w:line="276" w:lineRule="auto"/>
              <w:ind w:firstLine="562" w:firstLineChars="200"/>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总 分</w:t>
            </w:r>
          </w:p>
        </w:tc>
        <w:tc>
          <w:tcPr>
            <w:tcW w:w="3760" w:type="dxa"/>
            <w:shd w:val="clear" w:color="auto" w:fill="auto"/>
          </w:tcPr>
          <w:p>
            <w:pPr>
              <w:adjustRightInd w:val="0"/>
              <w:snapToGrid w:val="0"/>
              <w:spacing w:line="276" w:lineRule="auto"/>
              <w:ind w:firstLine="560" w:firstLineChars="200"/>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150分</w:t>
            </w:r>
          </w:p>
        </w:tc>
      </w:tr>
    </w:tbl>
    <w:p>
      <w:pPr>
        <w:adjustRightInd w:val="0"/>
        <w:snapToGrid w:val="0"/>
        <w:ind w:firstLine="564"/>
        <w:rPr>
          <w:rFonts w:hint="eastAsia" w:asciiTheme="minorEastAsia" w:hAnsiTheme="minor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33"/>
    <w:rsid w:val="000D5D51"/>
    <w:rsid w:val="001E7ECB"/>
    <w:rsid w:val="00230C75"/>
    <w:rsid w:val="002C0040"/>
    <w:rsid w:val="002C2E96"/>
    <w:rsid w:val="002C53C5"/>
    <w:rsid w:val="00305854"/>
    <w:rsid w:val="004005BD"/>
    <w:rsid w:val="00584C90"/>
    <w:rsid w:val="00627170"/>
    <w:rsid w:val="006B65DB"/>
    <w:rsid w:val="007026B9"/>
    <w:rsid w:val="007A3FA7"/>
    <w:rsid w:val="0084011E"/>
    <w:rsid w:val="008D302C"/>
    <w:rsid w:val="00911BC0"/>
    <w:rsid w:val="009238B7"/>
    <w:rsid w:val="00A12B3E"/>
    <w:rsid w:val="00A94821"/>
    <w:rsid w:val="00B02D4F"/>
    <w:rsid w:val="00B309E4"/>
    <w:rsid w:val="00C36E33"/>
    <w:rsid w:val="00C40A74"/>
    <w:rsid w:val="00D042B2"/>
    <w:rsid w:val="00D205BB"/>
    <w:rsid w:val="00D367F1"/>
    <w:rsid w:val="00E6282F"/>
    <w:rsid w:val="00EB145C"/>
    <w:rsid w:val="00F22927"/>
    <w:rsid w:val="00F36724"/>
    <w:rsid w:val="00F73EBB"/>
    <w:rsid w:val="08A72364"/>
    <w:rsid w:val="2D4D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2142</Characters>
  <Lines>17</Lines>
  <Paragraphs>5</Paragraphs>
  <TotalTime>1</TotalTime>
  <ScaleCrop>false</ScaleCrop>
  <LinksUpToDate>false</LinksUpToDate>
  <CharactersWithSpaces>2512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2020-04-13T06:02:00Z</dcterms:created>
  <dc:creator>happypenguins</dc:creator>
  <cp:lastModifiedBy>Administrator</cp:lastModifiedBy>
  <dcterms:modified xsi:type="dcterms:W3CDTF">2020-04-29T14:48:15Z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